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caffra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caffra</w:t>
      </w:r>
      <w:proofErr w:type="spellEnd"/>
      <w:r>
        <w:t xml:space="preserve"> </w:t>
      </w:r>
      <w:r w:rsidR="00780DEE" w:rsidRPr="00780DEE">
        <w:rPr>
          <w:i/>
        </w:rPr>
        <w:t xml:space="preserve"> Enum. Pl. Afric. Austral.</w:t>
      </w:r>
      <w:proofErr w:type="spellStart"/>
      <w:r w:rsidR="00780DEE">
        <w:t xml:space="preserve"> :260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caffra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caffra var. namaquensis Eckl. &amp; Zeyh.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