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arcuata</w:t>
      </w:r>
      <w:r>
        <w:t xml:space="preserve"> Labill. ex Spreng.</w:t>
      </w:r>
      <w:r w:rsidR="00780DEE" w:rsidRPr="00780DEE">
        <w:rPr>
          <w:i/>
        </w:rPr>
        <w:t xml:space="preserve"> Syst. Veg.</w:t>
      </w:r>
      <w:proofErr w:type="spellStart"/>
      <w:r w:rsidR="00780DEE">
        <w:t xml:space="preserve"> 3:135</w:t>
      </w:r>
      <w:proofErr w:type="spellEnd"/>
      <w:r w:rsidR="00780DEE">
        <w:t xml:space="preserve"> (1826)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Bentham (1864: 389)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melanoxylon</w:t>
      </w:r>
      <w:proofErr w:type="spellEnd"/>
      <w:r>
        <w:t xml:space="preserve"> R.Br.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Sprengel attributed the source of the manuscript name to Labillardiere, but Bentham (1864: 389) stated that the correct attribution should be Sieber, and this correction has been taken up by later authors.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