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polyphylla</w:t>
      </w:r>
      <w:r>
        <w:t xml:space="preserve"> DC.</w:t>
      </w:r>
      <w:r w:rsidR="00780DEE" w:rsidRPr="00780DEE">
        <w:rPr>
          <w:i/>
        </w:rPr>
        <w:t xml:space="preserve"> Cat. Pl. Horti Monsp.</w:t>
      </w:r>
      <w:proofErr w:type="spellStart"/>
      <w:r w:rsidR="00780DEE">
        <w:t xml:space="preserve"> :74</w:t>
      </w:r>
      <w:proofErr w:type="spellEnd"/>
      <w:r w:rsidR="00780DEE">
        <w:t xml:space="preserve"> (1813)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63)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polyphylla</w:t>
      </w:r>
      <w:proofErr w:type="spellEnd"/>
      <w:r>
        <w:t xml:space="preserve"> (DC.)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Colombia. Santa Marta, 1822, Balbis s.n., in herbarium Bertero (G-DC)</w:t>
      </w:r>
      <w:proofErr w:type="spellEnd"/>
      <w:r w:rsidRPr="009A6983">
        <w:rPr>
          <w:b/>
        </w:rPr>
        <w:t xml:space="preserve"> Source:</w:t>
      </w:r>
      <w:r>
        <w:t xml:space="preserve"> Barros &amp; Morim (2014: 470)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Seigler et al. (2006: 64) regarded the Bablis specimen that Barros &amp; Morim (2014) treat as holotype as a neotype, and erroneously ascribed this neotypification to Pedley (1986).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