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r>
        <w:t xml:space="preserve"> sens. Merrill</w:t>
      </w:r>
      <w:r w:rsidR="00780DEE" w:rsidRPr="00780DEE">
        <w:rPr>
          <w:i/>
        </w:rPr>
        <w:t xml:space="preserve"> Lingnan Sci. J.</w:t>
      </w:r>
      <w:proofErr w:type="spellStart"/>
      <w:r w:rsidR="00780DEE">
        <w:t xml:space="preserve"> 5:89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orientalis</w:t>
      </w:r>
      <w:proofErr w:type="spellEnd"/>
      <w:r>
        <w:t xml:space="preserve">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Apart from McClure 9369, the other specimens cited by Merrill under A. pennata were not seen by Maslin et al. (2019: 419).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