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zamudii</w:t>
      </w:r>
      <w:r>
        <w:t xml:space="preserve"> Seigler, Ebinger &amp; Glass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97(3):224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zamudioi</w:t>
      </w:r>
      <w:proofErr w:type="spellEnd"/>
      <w:r>
        <w:t xml:space="preserve"> Seigler, Ebinger &amp; Glass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The International Plant Name Index (IPNI) gives the following note: Seigler &amp; al. intended to validate 3 names (Senegalia x turneri, Senegalia x zamudioi &amp; Vachellia x ziggyi); for each name, the authors cited holotype; for descriptions of the new species, they referred to their previous invalid publications of the 3 names; the text reference (Seigler, Ebinger &amp; Glass 2012, 2013; Seigler &amp; Ebinger 2013) is general and is not specifically linked to any of the 3 names (see Melbourne Code Arts. 38.13, 41.5). The hybrid parents are: Senegalia reniformis Britton &amp; Rose and Senegalia berlandieri Britton &amp; Rose.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