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glaucescens</w:t>
      </w:r>
      <w:r>
        <w:t xml:space="preserve"> sens. Kaneh. &amp; Hatus.</w:t>
      </w:r>
      <w:r w:rsidR="00780DEE" w:rsidRPr="00780DEE">
        <w:rPr>
          <w:i/>
        </w:rPr>
        <w:t xml:space="preserve"> Bot. Mag. Tokyo</w:t>
      </w:r>
      <w:proofErr w:type="spellStart"/>
      <w:r w:rsidR="00780DEE">
        <w:t xml:space="preserve"> 56:355-371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mangium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misapplication of the name A. glaucescens to A. mangium is noted by B.Verdcourt in A Manual of New Guinea Legumes 170 (1979).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