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cavenia</w:t>
      </w:r>
      <w:r>
        <w:t xml:space="preserve"> (Molina) Bertero</w:t>
      </w:r>
      <w:r w:rsidR="00780DEE" w:rsidRPr="00780DEE">
        <w:rPr>
          <w:i/>
        </w:rPr>
        <w:t xml:space="preserve"> Mercurio Chileno</w:t>
      </w:r>
      <w:proofErr w:type="spellStart"/>
      <w:r w:rsidR="00780DEE">
        <w:t xml:space="preserve"> 12:556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r>
        <w:t xml:space="preserve"> (Molina)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caven</w:t>
      </w:r>
      <w:r>
        <w:t xml:space="preserve"> Molina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