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fragans</w:t>
      </w:r>
      <w:r>
        <w:t xml:space="preserve"> Ten.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Zapoteca caracasana</w:t>
      </w:r>
      <w:proofErr w:type="spellEnd"/>
      <w:r>
        <w:t xml:space="preserve"> (Harms) H.M.Hern.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arises from a typographical error in ILDIS (The International Legume Database &amp; Information Service, Roskov et al. 2005). The correct spelling is Acacia fragrans Ten.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