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diantreeana</w:t>
      </w:r>
      <w:r>
        <w:t xml:space="preserve"> F.Muell.</w:t>
      </w:r>
      <w:r w:rsidR="00780DEE" w:rsidRPr="00780DEE">
        <w:rPr>
          <w:i/>
        </w:rPr>
        <w:t xml:space="preserve"> World Checklist of Selected Plant Families (WCSP (in review))</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Acacia excelsa</w:t>
      </w:r>
      <w:proofErr w:type="spellEnd"/>
      <w:r>
        <w:t xml:space="preserve"> Benth.</w:t>
      </w:r>
    </w:p>
    <w:p w:rsidR="003A515D" w:rsidRPr="009A6983" w:rsidRDefault="003A515D" w:rsidP="009A6983">
      <w:r w:rsidRPr="003A515D">
        <w:rPr>
          <w:b/>
        </w:rPr>
        <w:t>Notes:</w:t>
      </w:r>
      <w:r>
        <w:t xml:space="preserve"> This citation arises from an error in the World Checklist of Selected Plant Families (WCSP (in review)), accessed via The Plant List. The correct spelling of the name is Acacia daintreeana F.Muell.</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