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circinnata</w:t>
      </w:r>
      <w:r>
        <w:t xml:space="preserve"> F.Muell.</w:t>
      </w:r>
      <w:r w:rsidR="00780DEE" w:rsidRPr="00780DEE">
        <w:rPr>
          <w:i/>
        </w:rPr>
        <w:t xml:space="preserve"> in R.J.Hnatiuk, Census Aust. Vasc. Pl.</w:t>
      </w:r>
      <w:proofErr w:type="spellStart"/>
      <w:r w:rsidR="00780DEE">
        <w:t xml:space="preserve"> :319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Hnatiuk (1990: 319)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cincinnata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typographical error in Hnatiuk (1990: 319).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