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guarensis</w:t>
      </w:r>
      <w:r>
        <w:t xml:space="preserve"> L.Cárdenas &amp; Fern.-García</w:t>
      </w:r>
      <w:r w:rsidR="00780DEE" w:rsidRPr="00780DEE">
        <w:rPr>
          <w:i/>
        </w:rPr>
        <w:t xml:space="preserve"> Ernstia</w:t>
      </w:r>
      <w:proofErr w:type="spellStart"/>
      <w:r w:rsidR="00780DEE">
        <w:t xml:space="preserve"> 10(4):145-148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(2009: 27)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guarensis</w:t>
      </w:r>
      <w:proofErr w:type="spellEnd"/>
      <w:r>
        <w:t xml:space="preserve"> (L.Cárdenas &amp; Fern.-García)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Venezuela. Territorio Federal Amazonas. Cuenca del Río Manapiare, selva alta, a media hora de camino desde el poblado de Guara en dirección SE, en la pica hacia el Caño Garrafón, alt. 140 m, 5° 15’ N, 66° 03’ W, 28 Jan 1977, O. Huber 429/3435 (VEN 307571)</w:t>
      </w:r>
      <w:proofErr w:type="spellEnd"/>
      <w:r w:rsidRPr="009A6983">
        <w:rPr>
          <w:b/>
        </w:rPr>
        <w:t xml:space="preserve"> Source:</w:t>
      </w:r>
      <w:r>
        <w:t xml:space="preserve"> Seigler &amp; Ebinger (2009: 27)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