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feddeana</w:t>
      </w:r>
      <w:r>
        <w:t xml:space="preserve"> Harms</w:t>
      </w:r>
      <w:r w:rsidR="00780DEE" w:rsidRPr="00780DEE">
        <w:rPr>
          <w:i/>
        </w:rPr>
        <w:t xml:space="preserve"> Repert. Spec. Nov. Regni Veg.</w:t>
      </w:r>
      <w:proofErr w:type="spellStart"/>
      <w:r w:rsidR="00780DEE">
        <w:t xml:space="preserve"> 16:450</w:t>
      </w:r>
      <w:proofErr w:type="spellEnd"/>
      <w:r w:rsidR="00780DEE">
        <w:t xml:space="preserve"> (1920)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et al. (2017: 51)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Pseudosenegalia feddeana</w:t>
      </w:r>
      <w:proofErr w:type="spellEnd"/>
      <w:r>
        <w:t xml:space="preserve"> (Harms)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Acacia feddeana is a replacement name for A. fiebrigii Harms, nom. illeg., non A. fiebrigii Hassl.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fiebrigii</w:t>
      </w:r>
      <w:r>
        <w:t xml:space="preserve"> Harms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