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gracilis</w:t>
      </w:r>
      <w:r>
        <w:t xml:space="preserve"> M.Martens &amp; Galeotti</w:t>
      </w:r>
      <w:r w:rsidR="00780DEE" w:rsidRPr="00780DEE">
        <w:rPr>
          <w:i/>
        </w:rPr>
        <w:t xml:space="preserve"> Bull. Acad. Roy. Sci. Bruxelles</w:t>
      </w:r>
      <w:proofErr w:type="spellStart"/>
      <w:r w:rsidR="00780DEE">
        <w:t xml:space="preserve"> 10:311</w:t>
      </w:r>
      <w:proofErr w:type="spellEnd"/>
      <w:r w:rsidR="00780DEE">
        <w:t xml:space="preserve"> (1843)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Barneby (1998: 215)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Zapoteca formosa</w:t>
      </w:r>
      <w:proofErr w:type="spellEnd"/>
      <w:r>
        <w:t xml:space="preserve"> (Wiggins) H.M.Hern.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Dehnh. (1832).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