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11B:178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colei</w:t>
      </w:r>
      <w:proofErr w:type="spellEnd"/>
      <w:r>
        <w:t xml:space="preserve"> Maslin &amp; L.A.J.Thomson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R.A.Perry &amp; M.Lazarides 2667 and M.Lazarides 6525; B.R. Maslin in J. Jessop (ed.), Fl. Cent. Australia 142 (1981).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