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spathulata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spathulifolia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Tausch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