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xanthina</w:t>
      </w:r>
      <w:r>
        <w:t xml:space="preserve"> sens. Maslin &amp; Pedley</w:t>
      </w:r>
      <w:r w:rsidR="00780DEE" w:rsidRPr="00780DEE">
        <w:rPr>
          <w:i/>
        </w:rPr>
        <w:t xml:space="preserve"> W. Austral. Herb. Res. Notes</w:t>
      </w:r>
      <w:proofErr w:type="spellStart"/>
      <w:r w:rsidR="00780DEE">
        <w:t xml:space="preserve"> 6:126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grid cell 201.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