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nigricans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gilbertii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L. Preiss 891 and J. Drummond 314.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