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fleckii</w:t>
      </w:r>
      <w:r>
        <w:t xml:space="preserve"> (Schinz)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179:293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Namibia, South Africa, Zambia,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fleckii</w:t>
      </w:r>
      <w:r>
        <w:t xml:space="preserve"> Schinz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fleckii</w:t>
      </w:r>
      <w:r>
        <w:t xml:space="preserve"> Schinz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cinerea</w:t>
      </w:r>
      <w:r>
        <w:t xml:space="preserve"> Schinz</w:t>
      </w:r>
      <w:r>
        <w:t xml:space="preserve"> (1888)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cinerea</w:t>
      </w:r>
      <w:r>
        <w:t xml:space="preserve"> Kyal. &amp; Boatwr.</w:t>
      </w:r>
      <w:r>
        <w:t xml:space="preserve"> (2013)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catechu</w:t>
      </w:r>
      <w:r w:rsidR="00041308">
        <w:t xml:space="preserve"> var.</w:t>
      </w:r>
      <w:r w:rsidR="00041308" w:rsidRPr="00815E7D">
        <w:rPr>
          <w:i/>
        </w:rPr>
        <w:t xml:space="preserve"> baumii</w:t>
      </w:r>
      <w:r>
        <w:t xml:space="preserve">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catechu</w:t>
      </w:r>
      <w:r>
        <w:t xml:space="preserve"> sens. Harms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>
        <w:t xml:space="preserve"> sens. N.E.Br.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caffra</w:t>
      </w:r>
      <w:r w:rsidR="00041308">
        <w:t xml:space="preserve"> var.</w:t>
      </w:r>
      <w:r w:rsidR="00041308" w:rsidRPr="00815E7D">
        <w:rPr>
          <w:i/>
        </w:rPr>
        <w:t xml:space="preserve"> tomentosa</w:t>
      </w:r>
      <w:r>
        <w:t xml:space="preserve"> sens. Baker f.</w:t>
      </w:r>
      <w:r>
        <w:t xml:space="preserve"> (1930)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fleckii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1:108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Ghanzi, Fleck 412a (Z)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cinerea</w:t>
      </w:r>
      <w:r>
        <w:t xml:space="preserve"> Schinz</w:t>
      </w:r>
      <w:r w:rsidR="00780DEE" w:rsidRPr="00780DEE">
        <w:rPr>
          <w:i/>
        </w:rPr>
        <w:t xml:space="preserve"> Verh. Bot. Vereins Prov. Brandenburg</w:t>
      </w:r>
      <w:proofErr w:type="spellStart"/>
      <w:r w:rsidR="00780DEE">
        <w:t xml:space="preserve"> 30:240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South-west Africa, Amboland, Omatope, Schinz 252 (Z)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Spreng.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cinerea</w:t>
      </w:r>
      <w:r>
        <w:t xml:space="preserve">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based on Acacia cinerea Schinz  nom. illeg., non Spreng. (1826). Should have been based on Acacia fleckii Schinz, as the earliest legitimate name for the taxon.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cinerea</w:t>
      </w:r>
      <w:r>
        <w:t xml:space="preserve"> Schinz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baumii</w:t>
      </w:r>
      <w:proofErr w:type="spellEnd"/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(Schinz)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Angola, Cubango Distr., bank of Cubango River, near Kalolo, Baum 438 (BM, E, K, Z)</w:t>
      </w:r>
      <w:proofErr w:type="spellEnd"/>
      <w:r w:rsidRPr="009A6983">
        <w:rPr>
          <w:b/>
        </w:rPr>
        <w:t xml:space="preserve"> Source:</w:t>
      </w:r>
      <w:r>
        <w:t xml:space="preserve"> Ross (1979: 71)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path name is: Acacia catechu subsp. suma var. baumii Roberty.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catechu</w:t>
      </w:r>
      <w:r>
        <w:t xml:space="preserve"> sens. Harms</w:t>
      </w:r>
      <w:r w:rsidR="00780DEE" w:rsidRPr="00780DEE">
        <w:rPr>
          <w:i/>
        </w:rPr>
        <w:t xml:space="preserve"> in O.Warburg, Kunene-Sambesi Exped.</w:t>
      </w:r>
      <w:proofErr w:type="spellStart"/>
      <w:r w:rsidR="00780DEE">
        <w:t xml:space="preserve"> :243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r>
        <w:t xml:space="preserve"> sens. N.E.Br.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1909:107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as to specimen Lugard 93 (Ross 1979: 71).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caffra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tomentosa</w:t>
      </w:r>
      <w:proofErr w:type="spellEnd"/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3:833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(Schinz)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specim. Lugard 93 (Ross 1979: 71).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