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guacamayo</w:t>
      </w:r>
      <w:r>
        <w:t xml:space="preserve"> (Britton &amp; Killip) Standl.</w:t>
      </w:r>
      <w:r w:rsidR="00780DEE" w:rsidRPr="00780DEE">
        <w:rPr>
          <w:i/>
        </w:rPr>
        <w:t xml:space="preserve"> Trop. Woods</w:t>
      </w:r>
      <w:proofErr w:type="spellStart"/>
      <w:r w:rsidR="00780DEE">
        <w:t xml:space="preserve"> 52:26</w:t>
      </w:r>
      <w:proofErr w:type="spellEnd"/>
      <w:r w:rsidR="00780DEE">
        <w:t xml:space="preserve"> (1937)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Barneby &amp;amp; Grimes (1996: 222); Rico Arce (2007: 189)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Albizia niopoides</w:t>
      </w:r>
      <w:proofErr w:type="spellEnd"/>
      <w:r>
        <w:t xml:space="preserve"> (Spruce ex Benth.) Burkart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guacamayo</w:t>
      </w:r>
      <w:r>
        <w:t xml:space="preserve"> Britton &amp; Killip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