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horrida</w:t>
      </w:r>
      <w:proofErr w:type="spellEnd"/>
      <w:r>
        <w:t xml:space="preserve"> (L.) Willd.</w:t>
      </w:r>
      <w:r w:rsidR="00780DEE" w:rsidRPr="00780DEE">
        <w:rPr>
          <w:i/>
        </w:rPr>
        <w:t xml:space="preserve"> Res. Sci. Somalia Ital.</w:t>
      </w:r>
      <w:proofErr w:type="spellStart"/>
      <w:r w:rsidR="00780DEE">
        <w:t xml:space="preserve"> :72</w:t>
      </w:r>
      <w:proofErr w:type="spellEnd"/>
      <w:r w:rsidR="00780DEE">
        <w:t xml:space="preserve"> (1916)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horrida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horrida</w:t>
      </w:r>
      <w:proofErr w:type="spellEnd"/>
      <w:r>
        <w:t xml:space="preserve"> (L.)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horrida subsp. benadirensis Chiov.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horrida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