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L. Preiss 935 &amp; 945 (see above), and J. Drummond 6 (CGE, K, MEL, OXF, P  &amp; 3: 99 (FI, G, G-DC, K, MEL, OXF, P, TCD).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