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chundra</w:t>
      </w:r>
      <w:r>
        <w:t xml:space="preserve"> (Roxb. ex Rottler)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(2012: 466); Deshpande (2019: 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chundra</w:t>
      </w:r>
      <w:r>
        <w:t xml:space="preserve"> Roxb. ex Rottler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