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pseudointsia</w:t>
      </w:r>
      <w:r>
        <w:t xml:space="preserve"> sens. Prain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66(2):511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kekapur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Ridley 3631.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