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concinna</w:t>
      </w:r>
      <w:r>
        <w:t xml:space="preserve"> sens. Fern.-Vill.</w:t>
      </w:r>
      <w:r w:rsidR="00780DEE" w:rsidRPr="00780DEE">
        <w:rPr>
          <w:i/>
        </w:rPr>
        <w:t xml:space="preserve"> in F.M.Blanco, Fl. Filip., ed. 3</w:t>
      </w:r>
      <w:proofErr w:type="spellStart"/>
      <w:r w:rsidR="00780DEE">
        <w:t xml:space="preserve"> :</w:t>
      </w:r>
      <w:proofErr w:type="spellEnd"/>
      <w:r w:rsidR="00780DEE">
        <w:t xml:space="preserve"> (1883)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