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amboensis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Angola, "Omupanda in Uukuanjama", Wulfhorst 2 (Z). (2) precise locality unknown, "Kilevi am Kunene", Schinz 763 (Z!)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