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sing</w:t>
      </w:r>
      <w:proofErr w:type="spellEnd"/>
      <w:r>
        <w:t xml:space="preserve"> (Guill. &amp; Perr.)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sing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