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rehmanniana</w:t>
      </w:r>
      <w:r>
        <w:t xml:space="preserve"> sens. Brenan</w:t>
      </w:r>
      <w:r w:rsidR="00780DEE" w:rsidRPr="00780DEE">
        <w:rPr>
          <w:i/>
        </w:rPr>
        <w:t xml:space="preserve"> Check-lists of the Forest Trees &amp; Shrubs of the British Empire, No. 5, Part 2, Tanganyika Territory</w:t>
      </w:r>
      <w:proofErr w:type="spellStart"/>
      <w:r w:rsidR="00780DEE">
        <w:t xml:space="preserve"> :336</w:t>
      </w:r>
      <w:proofErr w:type="spellEnd"/>
      <w:r w:rsidR="00780DEE">
        <w:t xml:space="preserve"> (1949)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Ross (1979: 133)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abyssinica</w:t>
      </w:r>
      <w:proofErr w:type="spellEnd"/>
      <w:r>
        <w:t xml:space="preserve"> (Brenan) Kyal. &amp; Boatwr.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Pro parte tantum quoad specim. Burtt 4285 (Ross 1979: 133).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