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usambarensis</w:t>
      </w:r>
      <w:proofErr w:type="spellEnd"/>
      <w:r>
        <w:t xml:space="preserve"> (Taub.)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12:369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usambarensis</w:t>
      </w:r>
      <w:proofErr w:type="spellEnd"/>
      <w:r>
        <w:t xml:space="preserve"> (Taub.)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usambarensis</w:t>
      </w:r>
      <w:r>
        <w:t xml:space="preserve"> Taub.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