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stenocarpa</w:t>
      </w:r>
      <w:r>
        <w:t xml:space="preserve"> sens. Robyns</w:t>
      </w:r>
      <w:r w:rsidR="00780DEE" w:rsidRPr="00780DEE">
        <w:rPr>
          <w:i/>
        </w:rPr>
        <w:t xml:space="preserve"> Fl. Spermat. Parc Natl. Albert</w:t>
      </w:r>
      <w:proofErr w:type="spellStart"/>
      <w:r w:rsidR="00780DEE">
        <w:t xml:space="preserve"> 1:389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126, under subsp. gerrardii var. gerrardii)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gerrardii</w:t>
      </w:r>
      <w:proofErr w:type="spellEnd"/>
      <w:r>
        <w:t xml:space="preserve"> (Benth.) P.J.H.Hurter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pro parte.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