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merrillii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81:9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PNH 18680 (coli. Conklin), Philippines, Mindoro, Mt. Yagaw, SE slope, Lumun, alt. 330 m, 27 July 1953 (L holotype;
A, L isotypes)."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
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