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eburnea</w:t>
      </w:r>
      <w:r>
        <w:t xml:space="preserve"> sens. Roxb.</w:t>
      </w:r>
      <w:r w:rsidR="00780DEE" w:rsidRPr="00780DEE">
        <w:rPr>
          <w:i/>
        </w:rPr>
        <w:t xml:space="preserve"> Pl. Coromandel</w:t>
      </w:r>
      <w:proofErr w:type="spellStart"/>
      <w:r w:rsidR="00780DEE">
        <w:t xml:space="preserve"> 2:54</w:t>
      </w:r>
      <w:proofErr w:type="spellEnd"/>
      <w:r w:rsidR="00780DEE">
        <w:t xml:space="preserve"> (1805)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Sanjappa (1992: 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planifrons</w:t>
      </w:r>
      <w:proofErr w:type="spellEnd"/>
      <w:r>
        <w:t xml:space="preserve"> (J.König ex Wight &amp; Arn.)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