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nilotica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11:152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nilotica subsp. adstringens var. adansonii (Guill. &amp; Perr.)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