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arabica</w:t>
      </w:r>
      <w:r>
        <w:t xml:space="preserve"> sens. Guill. &amp; Perr.</w:t>
      </w:r>
      <w:r w:rsidR="00780DEE" w:rsidRPr="00780DEE">
        <w:rPr>
          <w:i/>
        </w:rPr>
        <w:t xml:space="preserve"> in A.Guillemin, G.S.Perrottet &amp; A.Richard, Fl. Seneg. Tent.</w:t>
      </w:r>
      <w:proofErr w:type="spellStart"/>
      <w:r w:rsidR="00780DEE">
        <w:t xml:space="preserve"> :250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r>
        <w:t xml:space="preserve"> (Benth.)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