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atacorensis</w:t>
      </w:r>
      <w:proofErr w:type="spellEnd"/>
      <w:r>
        <w:t xml:space="preserve"> (Aubrév. &amp; Pellegr.) Aubrev.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atacorensis</w:t>
      </w:r>
      <w:r>
        <w:t xml:space="preserve"> Aubrév. &amp; Pellegr.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