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stenocarpa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1:238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90)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Ethiopia, without locality, Schimper 1948 (P)</w:t>
      </w:r>
      <w:proofErr w:type="spellEnd"/>
      <w:r w:rsidRPr="009A6983">
        <w:rPr>
          <w:b/>
        </w:rPr>
        <w:t xml:space="preserve"> Source:</w:t>
      </w:r>
      <w:r>
        <w:t xml:space="preserve"> Ross (1979: 90)</w:t>
      </w:r>
    </w:p>
    <w:p w:rsidR="009A6983" w:rsidRPr="009A6983" w:rsidRDefault="009A6983">
      <w:r>
        <w:rPr>
          <w:b/>
        </w:rPr>
        <w:t>Distribution:</w:t>
      </w:r>
      <w:r>
        <w:t xml:space="preserve"> AFRICA [Un]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