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gossweileri</w:t>
      </w:r>
      <w:r>
        <w:t xml:space="preserve"> Baker f.</w:t>
      </w:r>
      <w:r w:rsidR="00780DEE" w:rsidRPr="00780DEE">
        <w:rPr>
          <w:i/>
        </w:rPr>
        <w:t xml:space="preserve"> J. Bot.</w:t>
      </w:r>
      <w:proofErr w:type="spellStart"/>
      <w:r w:rsidR="00780DEE">
        <w:t xml:space="preserve"> 66 (Suppl. 1):156</w:t>
      </w:r>
      <w:proofErr w:type="spellEnd"/>
      <w:r w:rsidR="00780DEE">
        <w:t xml:space="preserve"> (1928)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81)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goetzei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Angola, Benguela, Anha, rio Lutombi, Gossweiler 1740 (BM); isotypes: CO, K</w:t>
      </w:r>
      <w:proofErr w:type="spellEnd"/>
      <w:r w:rsidRPr="009A6983">
        <w:rPr>
          <w:b/>
        </w:rPr>
        <w:t xml:space="preserve"> Source:</w:t>
      </w:r>
      <w:r>
        <w:t xml:space="preserve"> Ross (1979: 81)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