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senegal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venosa</w:t>
      </w:r>
      <w:proofErr w:type="spellEnd"/>
      <w:r>
        <w:t xml:space="preserve"> (Hochst. ex Benth.)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11:155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venosa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(Hochst. ex Benth.)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senegal subsp. glaucophylla var. venosa (Hochst. ex Benth.) Roberty.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venosa</w:t>
      </w:r>
      <w:r>
        <w:t xml:space="preserve"> Hochst.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