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asak</w:t>
      </w:r>
      <w:r>
        <w:t xml:space="preserve"> sens. Schwartz</w:t>
      </w:r>
      <w:r w:rsidR="00780DEE" w:rsidRPr="00780DEE">
        <w:rPr>
          <w:i/>
        </w:rPr>
        <w:t xml:space="preserve"> Mitt. Inst. Allg. Bot. Hamburg</w:t>
      </w:r>
      <w:proofErr w:type="spellStart"/>
      <w:r w:rsidR="00780DEE">
        <w:t xml:space="preserve"> 10:83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specimen Lunt 223 &amp; the Bak. f. (1894) reference (fide Ross 1979: 66).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