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abyssinica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abyssinica</w:t>
      </w:r>
      <w:proofErr w:type="spellEnd"/>
      <w:r>
        <w:t xml:space="preserve"> sens. Lock &amp; Simpson</w:t>
      </w:r>
      <w:r w:rsidR="00780DEE" w:rsidRPr="00780DEE">
        <w:rPr>
          <w:i/>
        </w:rPr>
        <w:t xml:space="preserve"> Legum. W. Asia</w:t>
      </w:r>
      <w:proofErr w:type="spellStart"/>
      <w:r w:rsidR="00780DEE">
        <w:t xml:space="preserve"> :9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johnwoodii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(Boulos) Ragup., Seigler, Ebinger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West Asian occurrences.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