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volkii</w:t>
      </w:r>
      <w:r>
        <w:t xml:space="preserve"> Suess.</w:t>
      </w:r>
      <w:r w:rsidR="00780DEE" w:rsidRPr="00780DEE">
        <w:rPr>
          <w:i/>
        </w:rPr>
        <w:t xml:space="preserve"> Mitt. Bot. Staatssamml. München</w:t>
      </w:r>
      <w:proofErr w:type="spellStart"/>
      <w:r w:rsidR="00780DEE">
        <w:t xml:space="preserve"> 2:40</w:t>
      </w:r>
      <w:proofErr w:type="spellEnd"/>
      <w:r w:rsidR="00780DEE">
        <w:t xml:space="preserve"> (1954)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Ross (1979: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senegal</w:t>
      </w:r>
      <w:proofErr w:type="spellEnd"/>
      <w:r>
        <w:t xml:space="preserve"> (Brenan)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spinosa</w:t>
      </w:r>
      <w:r>
        <w:t xml:space="preserve"> Marloth &amp; Engl.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