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andamanica</w:t>
      </w:r>
      <w:r>
        <w:t xml:space="preserve">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19(3):354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Nielsen (1980: 354); Maslin et al. (2019: 372)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andamanica</w:t>
      </w:r>
      <w:proofErr w:type="spellEnd"/>
      <w:r>
        <w:t xml:space="preserve"> (I.C.Nielsen)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Nielsen was obliged to provide a new name, Acacia andamanica (based on Acacia pseudointsia var. ambigua), because the name A. ambigua was preoccupied by Acacia ambigua Hoffmannsegg (1826). Acacia andamanica was first lectotypified by Nielsen (1980: 354) and subsequently by Chakrabarty &amp; Gangopadhyay (1996: 602) who cite lectotype as "India, South Andaman Is., Tusonabad, 2. 9. 1893. King's col!. s. n.".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pseudointsia</w:t>
      </w:r>
      <w:r>
        <w:t xml:space="preserve"> var.</w:t>
      </w:r>
      <w:r w:rsidRPr="00815E7D">
        <w:rPr>
          <w:i/>
        </w:rPr>
        <w:t xml:space="preserve"> ambigua</w:t>
      </w:r>
      <w:r>
        <w:t xml:space="preserve"> Prain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