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(DC.)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sieberiana var. villosa &amp; var. woodii by Kyalangalilwa &amp; Boatwright in Bot. J. Linn. Soc. 172: 517 (2013).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Malawi, Mozambique, Nigeria, Senegal,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sieberiana</w:t>
      </w:r>
      <w:r>
        <w:t xml:space="preserve"> DC.</w:t>
      </w:r>
      <w:r>
        <w:t xml:space="preserve"> (1927)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DC.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sieberiana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sieberiana var. villosa A.Chev.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