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adstringens</w:t>
      </w:r>
      <w:r>
        <w:t xml:space="preserve"> Schumach. &amp; Thonn.</w:t>
      </w:r>
      <w:r w:rsidR="00780DEE" w:rsidRPr="00780DEE">
        <w:rPr>
          <w:i/>
        </w:rPr>
        <w:t xml:space="preserve"> Beskr. Guin. Pl.</w:t>
      </w:r>
      <w:proofErr w:type="spellStart"/>
      <w:r w:rsidR="00780DEE">
        <w:t xml:space="preserve"> :327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“Guinea”, without locality, Thonning 239 [C]</w:t>
      </w:r>
      <w:proofErr w:type="spellEnd"/>
      <w:r w:rsidRPr="009A6983">
        <w:rPr>
          <w:b/>
        </w:rPr>
        <w:t xml:space="preserve"> Source:</w:t>
      </w:r>
      <w:r>
        <w:t xml:space="preserve"> Ross (1979: 107)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