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retinens</w:t>
      </w:r>
      <w:r>
        <w:t xml:space="preserve">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:157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(Sim)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118): Tab. 40, fig. A in Sims (For. Fl. P.E. Afr., 1909)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118) the type of Acacia retinens (namely, Mozambique, "Umbeluzi and Lebombo", Sim 6391) is presumably lost; he subsequently nominated the Sims tab. 40, fig. A. to serve as the type, but did not explicitly state that it was a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