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elatior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turkanae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Kenya, Sudan,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elatior</w:t>
      </w:r>
      <w:r>
        <w:t xml:space="preserve"> subsp.</w:t>
      </w:r>
      <w:r w:rsidRPr="00815E7D">
        <w:rPr>
          <w:i/>
        </w:rPr>
        <w:t xml:space="preserve"> turkanae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elatior</w:t>
      </w:r>
      <w:r w:rsidR="00041308">
        <w:t xml:space="preserve"> subsp.</w:t>
      </w:r>
      <w:r w:rsidR="00041308" w:rsidRPr="00815E7D">
        <w:rPr>
          <w:i/>
        </w:rPr>
        <w:t xml:space="preserve"> turkanae</w:t>
      </w:r>
      <w:r>
        <w:t xml:space="preserve">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etbaica</w:t>
      </w:r>
      <w:r>
        <w:t xml:space="preserve"> sens. Eggeling &amp; Dale</w:t>
      </w:r>
      <w:r>
        <w:t xml:space="preserve"> (1952)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elatior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turkanae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elatior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turkanae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northwest Turkana, Lodwar, Hemming CFH 250 (K); isotypes: EA, FHO</w:t>
      </w:r>
      <w:proofErr w:type="spellEnd"/>
      <w:r w:rsidRPr="009A6983">
        <w:rPr>
          <w:b/>
        </w:rPr>
        <w:t xml:space="preserve"> Source:</w:t>
      </w:r>
      <w:r>
        <w:t xml:space="preserve"> Ross (1979: 119)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etbaica</w:t>
      </w:r>
      <w:r>
        <w:t xml:space="preserve"> sens. Eggeling &amp; Dale</w:t>
      </w:r>
      <w:r w:rsidR="00780DEE" w:rsidRPr="00780DEE">
        <w:rPr>
          <w:i/>
        </w:rPr>
        <w:t xml:space="preserve"> Indig. Trees Uganda, ed. 2,</w:t>
      </w:r>
      <w:proofErr w:type="spellStart"/>
      <w:r w:rsidR="00780DEE">
        <w:t xml:space="preserve"> :209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elatior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Eggeling 2970 saltem (Ross 1979: 119).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