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bullockii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induta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bullockii</w:t>
      </w:r>
      <w:r>
        <w:t xml:space="preserve"> var.</w:t>
      </w:r>
      <w:r w:rsidRPr="00815E7D">
        <w:rPr>
          <w:i/>
        </w:rPr>
        <w:t xml:space="preserve"> induta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bullockii</w:t>
      </w:r>
      <w:r w:rsidR="00041308">
        <w:t xml:space="preserve"> var.</w:t>
      </w:r>
      <w:r w:rsidR="00041308" w:rsidRPr="00815E7D">
        <w:rPr>
          <w:i/>
        </w:rPr>
        <w:t xml:space="preserve"> induta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bullockii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induta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bullockii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induta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Kigoma Distr., Tandala in Uvinza, C.H.N. Jackson 117 (K); isotype: BM</w:t>
      </w:r>
      <w:proofErr w:type="spellEnd"/>
      <w:r w:rsidRPr="009A6983">
        <w:rPr>
          <w:b/>
        </w:rPr>
        <w:t xml:space="preserve"> Source:</w:t>
      </w:r>
      <w:r>
        <w:t xml:space="preserve"> Ross (1979: 121)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