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calophylla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Kenya, Malawi, Mozambique, Rwanda, Sudan, Tanzania, Uganda,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subsp.</w:t>
      </w:r>
      <w:r w:rsidRPr="00815E7D">
        <w:rPr>
          <w:i/>
        </w:rPr>
        <w:t xml:space="preserve"> calophylla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subsp.</w:t>
      </w:r>
      <w:r w:rsidR="00041308" w:rsidRPr="00815E7D">
        <w:rPr>
          <w:i/>
        </w:rPr>
        <w:t xml:space="preserve"> calophylla</w:t>
      </w:r>
      <w:r>
        <w:t xml:space="preserve">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abyssinia</w:t>
      </w:r>
      <w:r>
        <w:t xml:space="preserve"> sens. Dale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rehmanniana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xiphocarpa</w:t>
      </w:r>
      <w:r>
        <w:t xml:space="preserve"> sens. Eggeling &amp; Dale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calophylla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calophylla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South Kavirondo Distr., Mugunga near Kisii, Greenway 7860 (K); isotypes: EA, PRE</w:t>
      </w:r>
      <w:proofErr w:type="spellEnd"/>
      <w:r w:rsidRPr="009A6983">
        <w:rPr>
          <w:b/>
        </w:rPr>
        <w:t xml:space="preserve"> Source:</w:t>
      </w:r>
      <w:r>
        <w:t xml:space="preserve"> Ross (1979: 133)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abyssinia</w:t>
      </w:r>
      <w:r>
        <w:t xml:space="preserve"> sens. Dale</w:t>
      </w:r>
      <w:r w:rsidR="00780DEE" w:rsidRPr="00780DEE">
        <w:rPr>
          <w:i/>
        </w:rPr>
        <w:t xml:space="preserve"> in E.Battiscombe, Trees Shrubs Kenya</w:t>
      </w:r>
      <w:proofErr w:type="spellStart"/>
      <w:r w:rsidR="00780DEE">
        <w:t xml:space="preserve"> :70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rehmanniana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:336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tantum quoad specim. Burtt 4285 (Ross 1979: 133).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xiphocarpa</w:t>
      </w:r>
      <w:r>
        <w:t xml:space="preserve"> sens. Eggeling &amp; Dale</w:t>
      </w:r>
      <w:r w:rsidR="00780DEE" w:rsidRPr="00780DEE">
        <w:rPr>
          <w:i/>
        </w:rPr>
        <w:t xml:space="preserve"> Indig. Trees Uganda, ed. 2,</w:t>
      </w:r>
      <w:proofErr w:type="spellStart"/>
      <w:r w:rsidR="00780DEE">
        <w:t xml:space="preserve"> :215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