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senegal</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Ross (1975B: 449)</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9A3CAA" w:rsidRPr="009A6983" w:rsidRDefault="009A3CAA" w:rsidP="009A3CAA">
      <w:r>
        <w:rPr>
          <w:b/>
        </w:rPr>
        <w:t>Type Citation:</w:t>
      </w:r>
      <w:proofErr w:type="spellStart"/>
      <w:r>
        <w:t xml:space="preserve"> No type cited but provenance given as "Habitat in Arabia."</w:t>
      </w:r>
      <w:proofErr w:type="spellEnd"/>
    </w:p>
    <w:p w:rsidR="009A6983" w:rsidRPr="009A6983" w:rsidRDefault="009A6983" w:rsidP="009A6983">
      <w:r>
        <w:rPr>
          <w:b/>
        </w:rPr>
        <w:t>Type Designation:</w:t>
      </w:r>
      <w:proofErr w:type="spellStart"/>
      <w:r>
        <w:t xml:space="preserve"> Neotype (designated by Ross 1975B: 451): Senegal, Herb. Adanson No. 16899 (P)</w:t>
      </w:r>
      <w:proofErr w:type="spellEnd"/>
      <w:r w:rsidRPr="009A6983">
        <w:rPr>
          <w:b/>
        </w:rPr>
        <w:t xml:space="preserve"> Source:</w:t>
      </w:r>
      <w:r>
        <w:t xml:space="preserve"> Jarvis (2007: 677)</w:t>
      </w:r>
    </w:p>
    <w:p w:rsidR="003A515D" w:rsidRPr="009A6983" w:rsidRDefault="003A515D" w:rsidP="009A6983">
      <w:r w:rsidRPr="003A515D">
        <w:rPr>
          <w:b/>
        </w:rPr>
        <w:t>Notes:</w:t>
      </w:r>
      <w:r>
        <w:t xml:space="preserve"> Pro parte. Excl. syn. fere omnibus (Ross 1975B: 449). Jarvis (2007: 677) noted: "Ross (in Bothalia II: 451, f. 1. 1975) argued convincingly that Linnaeus, who mentioned both Bernard de Jussieu and Michel Adanson in the protologue, was sent material that had been collected by Adanson, by Jussieu. Comparing the Hort. Cliff ( 1738) account of the species with that in 1753, it is evident that something changed Linnaeus' concept of the species and this was almost certainly the receipt of the Adanson material. The specimen he received appears no longer to exist, but a corresponding specimen in Paris is almost certainly a duplicate. It is not eligible as a lectotype, and Ross' treatment of it as a neotype is regarded as correct. The other original elements are identifiable as Acacia nilotica (L.) Del. (Rico, pers. comm.).".</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