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flagellaris</w:t>
      </w:r>
      <w:r>
        <w:t xml:space="preserve"> (Thulin)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flagellaris</w:t>
      </w:r>
      <w:r>
        <w:t xml:space="preserve"> Thulin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flagellaris</w:t>
      </w:r>
      <w:r>
        <w:t xml:space="preserve"> Thulin</w:t>
      </w:r>
      <w:r>
        <w:t xml:space="preserve"> (1989)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flagellaris</w:t>
      </w:r>
      <w:r>
        <w:t xml:space="preserve"> Thulin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8 (5):461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flagellaris</w:t>
      </w:r>
      <w:proofErr w:type="spellEnd"/>
      <w:r>
        <w:t xml:space="preserve"> (Thulin)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Bari Region, escarpment south of Bunder Murayah, Buraha Dhaxsi, 11°38–39"N, 50°29–32"E, 16-17 Nov 1986, Thulin &amp; Warfa 5844 (UPS); isotypes: FT, K, MOG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508); Thulin (1993: 374)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