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ankokib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ankokib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ankokib</w:t>
      </w:r>
      <w:r>
        <w:t xml:space="preserve">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ankokib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2:190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ankokib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Somalia, unlocalized, Robecchi-Bricchetti 529 (FI); Migiurtinia, Bender Merajo, Guidotti 35 [whereabouts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